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C9" w:rsidRDefault="00747AC9" w:rsidP="003C47AC">
      <w:pPr>
        <w:spacing w:line="240" w:lineRule="auto"/>
        <w:jc w:val="center"/>
        <w:rPr>
          <w:b/>
          <w:sz w:val="24"/>
        </w:rPr>
      </w:pPr>
    </w:p>
    <w:p w:rsidR="003C47AC" w:rsidRDefault="00823C24" w:rsidP="00823C2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Valdosta State University Payroll Deduction Agreement Form</w:t>
      </w:r>
    </w:p>
    <w:p w:rsidR="00823C24" w:rsidRDefault="00823C24" w:rsidP="00823C2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403(b)/457</w:t>
      </w:r>
      <w:r w:rsidR="006A161D">
        <w:rPr>
          <w:b/>
          <w:sz w:val="24"/>
        </w:rPr>
        <w:t>b</w:t>
      </w:r>
      <w:r w:rsidR="00820217">
        <w:rPr>
          <w:b/>
          <w:sz w:val="24"/>
        </w:rPr>
        <w:t xml:space="preserve">/403(b) ROTH </w:t>
      </w:r>
      <w:r>
        <w:rPr>
          <w:b/>
          <w:sz w:val="24"/>
        </w:rPr>
        <w:t>Individual Accounts</w:t>
      </w:r>
    </w:p>
    <w:p w:rsidR="00823C24" w:rsidRPr="001C5E0D" w:rsidRDefault="00823C24" w:rsidP="00823C24">
      <w:pPr>
        <w:spacing w:after="0" w:line="240" w:lineRule="auto"/>
        <w:jc w:val="center"/>
        <w:rPr>
          <w:b/>
          <w:sz w:val="24"/>
        </w:rPr>
      </w:pPr>
    </w:p>
    <w:p w:rsidR="00823C24" w:rsidRPr="00165CF2" w:rsidRDefault="00773F8B" w:rsidP="007A3A37">
      <w:pPr>
        <w:tabs>
          <w:tab w:val="left" w:pos="2987"/>
          <w:tab w:val="left" w:pos="5320"/>
        </w:tabs>
        <w:spacing w:line="360" w:lineRule="auto"/>
        <w:rPr>
          <w:sz w:val="20"/>
          <w:szCs w:val="20"/>
        </w:rPr>
      </w:pPr>
      <w:r w:rsidRPr="00243A7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3294E" wp14:editId="0A14868E">
                <wp:simplePos x="0" y="0"/>
                <wp:positionH relativeFrom="column">
                  <wp:posOffset>1083945</wp:posOffset>
                </wp:positionH>
                <wp:positionV relativeFrom="paragraph">
                  <wp:posOffset>154940</wp:posOffset>
                </wp:positionV>
                <wp:extent cx="2252980" cy="0"/>
                <wp:effectExtent l="0" t="0" r="13970" b="190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2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FC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85.35pt;margin-top:12.2pt;width:177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lH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"/>
            </w:pict>
          </mc:Fallback>
        </mc:AlternateContent>
      </w:r>
      <w:r w:rsidR="00823C24" w:rsidRPr="00243A7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466AF" wp14:editId="2AA400E5">
                <wp:simplePos x="0" y="0"/>
                <wp:positionH relativeFrom="column">
                  <wp:posOffset>4210227</wp:posOffset>
                </wp:positionH>
                <wp:positionV relativeFrom="paragraph">
                  <wp:posOffset>160020</wp:posOffset>
                </wp:positionV>
                <wp:extent cx="1385112" cy="0"/>
                <wp:effectExtent l="0" t="0" r="24765" b="1905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511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71CA" id="AutoShape 8" o:spid="_x0000_s1026" type="#_x0000_t32" style="position:absolute;margin-left:331.5pt;margin-top:12.6pt;width:109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OR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MJ/BuALCKrW1oUN6VK/mWdPvDilddUS1PAa/nQzkZiEjeZcSLs5Ald3wRTOIIYAf&#10;h3VsbB8gYQzoGHdyuu2EHz2i8DF7mE+zbIIR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"/>
            </w:pict>
          </mc:Fallback>
        </mc:AlternateContent>
      </w:r>
      <w:r w:rsidR="00823C24" w:rsidRPr="00243A7E">
        <w:rPr>
          <w:b/>
          <w:szCs w:val="16"/>
        </w:rPr>
        <w:t>Employee Name</w:t>
      </w:r>
      <w:r w:rsidR="00823C24">
        <w:rPr>
          <w:szCs w:val="16"/>
        </w:rPr>
        <w:t>:</w:t>
      </w:r>
      <w:r w:rsidR="002011A1">
        <w:rPr>
          <w:sz w:val="20"/>
          <w:szCs w:val="20"/>
        </w:rPr>
        <w:tab/>
      </w:r>
      <w:r w:rsidR="002011A1">
        <w:rPr>
          <w:sz w:val="20"/>
          <w:szCs w:val="20"/>
        </w:rPr>
        <w:tab/>
      </w:r>
      <w:r w:rsidR="00823C24" w:rsidRPr="00243A7E">
        <w:rPr>
          <w:b/>
          <w:sz w:val="20"/>
          <w:szCs w:val="20"/>
        </w:rPr>
        <w:t>SSN or ADP ID</w:t>
      </w:r>
      <w:r w:rsidR="00823C24">
        <w:rPr>
          <w:sz w:val="20"/>
          <w:szCs w:val="20"/>
        </w:rPr>
        <w:t>:</w:t>
      </w:r>
    </w:p>
    <w:p w:rsidR="007A3A37" w:rsidRPr="00165CF2" w:rsidRDefault="00823C24" w:rsidP="00AF560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agreement is made between employee named above and Valdosta State University. </w:t>
      </w:r>
      <w:r w:rsidR="00607F09" w:rsidRPr="00165CF2">
        <w:rPr>
          <w:sz w:val="20"/>
          <w:szCs w:val="20"/>
        </w:rPr>
        <w:t>Both parties agree t</w:t>
      </w:r>
      <w:r>
        <w:rPr>
          <w:sz w:val="20"/>
          <w:szCs w:val="20"/>
        </w:rPr>
        <w:t xml:space="preserve">hat your employer will remit the contribution </w:t>
      </w:r>
      <w:r w:rsidR="009C406D">
        <w:rPr>
          <w:sz w:val="20"/>
          <w:szCs w:val="20"/>
        </w:rPr>
        <w:t xml:space="preserve">amount indicated below </w:t>
      </w:r>
      <w:r w:rsidR="00B70FCE">
        <w:rPr>
          <w:sz w:val="20"/>
          <w:szCs w:val="20"/>
        </w:rPr>
        <w:t>per p</w:t>
      </w:r>
      <w:r w:rsidR="00607F09" w:rsidRPr="00165CF2">
        <w:rPr>
          <w:sz w:val="20"/>
          <w:szCs w:val="20"/>
        </w:rPr>
        <w:t>ay</w:t>
      </w:r>
      <w:r w:rsidR="009C406D">
        <w:rPr>
          <w:sz w:val="20"/>
          <w:szCs w:val="20"/>
        </w:rPr>
        <w:t xml:space="preserve"> period</w:t>
      </w:r>
      <w:r>
        <w:rPr>
          <w:sz w:val="20"/>
          <w:szCs w:val="20"/>
        </w:rPr>
        <w:t xml:space="preserve"> (10 for academic faculty, 12 for monthly, 24 for biweekly)</w:t>
      </w:r>
      <w:r w:rsidR="00607F09" w:rsidRPr="00165CF2">
        <w:rPr>
          <w:sz w:val="20"/>
          <w:szCs w:val="20"/>
        </w:rPr>
        <w:t>. Your employer will send your co</w:t>
      </w:r>
      <w:r w:rsidR="00B70FCE">
        <w:rPr>
          <w:sz w:val="20"/>
          <w:szCs w:val="20"/>
        </w:rPr>
        <w:t>ntributions to the company</w:t>
      </w:r>
      <w:r w:rsidR="00B70FCE" w:rsidRPr="00165CF2">
        <w:rPr>
          <w:sz w:val="20"/>
          <w:szCs w:val="20"/>
        </w:rPr>
        <w:t xml:space="preserve"> (</w:t>
      </w:r>
      <w:r w:rsidR="00607F09" w:rsidRPr="00165CF2">
        <w:rPr>
          <w:sz w:val="20"/>
          <w:szCs w:val="20"/>
        </w:rPr>
        <w:t>ies) you have selected below</w:t>
      </w:r>
      <w:r w:rsidR="006C1E31">
        <w:rPr>
          <w:sz w:val="20"/>
          <w:szCs w:val="20"/>
        </w:rPr>
        <w:t xml:space="preserve"> in accordance </w:t>
      </w:r>
      <w:r w:rsidR="00607F09" w:rsidRPr="00165CF2">
        <w:rPr>
          <w:sz w:val="20"/>
          <w:szCs w:val="20"/>
        </w:rPr>
        <w:t>Internal Revenue Code</w:t>
      </w:r>
      <w:r w:rsidR="006C1E31">
        <w:rPr>
          <w:sz w:val="20"/>
          <w:szCs w:val="20"/>
        </w:rPr>
        <w:t xml:space="preserve"> regulations</w:t>
      </w:r>
      <w:r w:rsidR="00607F09" w:rsidRPr="00165CF2">
        <w:rPr>
          <w:sz w:val="20"/>
          <w:szCs w:val="20"/>
        </w:rPr>
        <w:t>.</w:t>
      </w:r>
      <w:r w:rsidR="003A2F8A">
        <w:rPr>
          <w:sz w:val="20"/>
          <w:szCs w:val="20"/>
        </w:rPr>
        <w:t xml:space="preserve"> Employee must submit an application directly to the vendor selected before payroll d</w:t>
      </w:r>
      <w:r w:rsidR="006C1E31">
        <w:rPr>
          <w:sz w:val="20"/>
          <w:szCs w:val="20"/>
        </w:rPr>
        <w:t>eduction can begin</w:t>
      </w:r>
      <w:r w:rsidR="003A2F8A">
        <w:rPr>
          <w:sz w:val="20"/>
          <w:szCs w:val="20"/>
        </w:rPr>
        <w:t xml:space="preserve">. </w:t>
      </w:r>
    </w:p>
    <w:p w:rsidR="00773F8B" w:rsidRDefault="00A34E6E" w:rsidP="00243A7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send my contributions </w:t>
      </w:r>
      <w:r w:rsidR="00C83AFA" w:rsidRPr="007C683D">
        <w:rPr>
          <w:b/>
          <w:sz w:val="20"/>
          <w:szCs w:val="20"/>
        </w:rPr>
        <w:t xml:space="preserve">to the </w:t>
      </w:r>
      <w:r w:rsidR="001D47C6" w:rsidRPr="007C683D">
        <w:rPr>
          <w:b/>
          <w:sz w:val="20"/>
          <w:szCs w:val="20"/>
        </w:rPr>
        <w:t>following</w:t>
      </w:r>
      <w:r w:rsidR="00C83AFA" w:rsidRPr="007C683D">
        <w:rPr>
          <w:b/>
          <w:sz w:val="20"/>
          <w:szCs w:val="20"/>
        </w:rPr>
        <w:t xml:space="preserve"> company (</w:t>
      </w:r>
      <w:proofErr w:type="spellStart"/>
      <w:r w:rsidR="00C83AFA" w:rsidRPr="007C683D">
        <w:rPr>
          <w:b/>
          <w:sz w:val="20"/>
          <w:szCs w:val="20"/>
        </w:rPr>
        <w:t>ies</w:t>
      </w:r>
      <w:proofErr w:type="spellEnd"/>
      <w:r w:rsidR="00C83AFA" w:rsidRPr="007C683D">
        <w:rPr>
          <w:b/>
          <w:sz w:val="20"/>
          <w:szCs w:val="20"/>
        </w:rPr>
        <w:t>):</w:t>
      </w:r>
      <w:r w:rsidR="003A2F8A" w:rsidRPr="003A2F8A">
        <w:rPr>
          <w:b/>
          <w:noProof/>
          <w:sz w:val="28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680"/>
        <w:gridCol w:w="1618"/>
        <w:gridCol w:w="1944"/>
        <w:gridCol w:w="2250"/>
      </w:tblGrid>
      <w:tr w:rsidR="00900975" w:rsidRPr="00900975" w:rsidTr="006A161D">
        <w:trPr>
          <w:trHeight w:val="255"/>
          <w:jc w:val="center"/>
        </w:trPr>
        <w:tc>
          <w:tcPr>
            <w:tcW w:w="1076" w:type="dxa"/>
            <w:noWrap/>
            <w:hideMark/>
          </w:tcPr>
          <w:p w:rsidR="00900975" w:rsidRPr="00900975" w:rsidRDefault="00900975" w:rsidP="00900975">
            <w:pPr>
              <w:rPr>
                <w:b/>
                <w:bCs/>
                <w:sz w:val="20"/>
                <w:szCs w:val="20"/>
              </w:rPr>
            </w:pPr>
            <w:r w:rsidRPr="00900975">
              <w:rPr>
                <w:b/>
                <w:bCs/>
                <w:sz w:val="20"/>
                <w:szCs w:val="20"/>
              </w:rPr>
              <w:t>Vendors</w:t>
            </w:r>
          </w:p>
        </w:tc>
        <w:tc>
          <w:tcPr>
            <w:tcW w:w="3298" w:type="dxa"/>
            <w:gridSpan w:val="2"/>
            <w:noWrap/>
            <w:hideMark/>
          </w:tcPr>
          <w:p w:rsidR="00900975" w:rsidRPr="00900975" w:rsidRDefault="00900975" w:rsidP="00900975">
            <w:pPr>
              <w:jc w:val="center"/>
              <w:rPr>
                <w:b/>
                <w:bCs/>
                <w:sz w:val="20"/>
                <w:szCs w:val="20"/>
              </w:rPr>
            </w:pPr>
            <w:r w:rsidRPr="00900975">
              <w:rPr>
                <w:b/>
                <w:bCs/>
                <w:sz w:val="20"/>
                <w:szCs w:val="20"/>
              </w:rPr>
              <w:t>PRE-TAX OPTIONS</w:t>
            </w:r>
          </w:p>
        </w:tc>
        <w:tc>
          <w:tcPr>
            <w:tcW w:w="1944" w:type="dxa"/>
            <w:noWrap/>
            <w:hideMark/>
          </w:tcPr>
          <w:p w:rsidR="00900975" w:rsidRPr="00900975" w:rsidRDefault="00900975" w:rsidP="009009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AFTER-TAX </w:t>
            </w:r>
            <w:r w:rsidR="0064517D">
              <w:rPr>
                <w:b/>
                <w:bCs/>
                <w:sz w:val="20"/>
                <w:szCs w:val="20"/>
              </w:rPr>
              <w:t xml:space="preserve">ROTH </w:t>
            </w:r>
            <w:r>
              <w:rPr>
                <w:b/>
                <w:bCs/>
                <w:sz w:val="20"/>
                <w:szCs w:val="20"/>
              </w:rPr>
              <w:t>OPTION</w:t>
            </w:r>
          </w:p>
        </w:tc>
        <w:tc>
          <w:tcPr>
            <w:tcW w:w="2250" w:type="dxa"/>
            <w:noWrap/>
            <w:hideMark/>
          </w:tcPr>
          <w:p w:rsidR="00900975" w:rsidRPr="00900975" w:rsidRDefault="00900975" w:rsidP="00900975">
            <w:pPr>
              <w:rPr>
                <w:b/>
                <w:bCs/>
                <w:sz w:val="20"/>
                <w:szCs w:val="20"/>
              </w:rPr>
            </w:pPr>
            <w:r w:rsidRPr="00900975">
              <w:rPr>
                <w:b/>
                <w:bCs/>
                <w:sz w:val="20"/>
                <w:szCs w:val="20"/>
              </w:rPr>
              <w:t>Amount Per Paycheck</w:t>
            </w:r>
          </w:p>
        </w:tc>
      </w:tr>
      <w:tr w:rsidR="00900975" w:rsidRPr="00900975" w:rsidTr="006A161D">
        <w:trPr>
          <w:trHeight w:val="602"/>
          <w:jc w:val="center"/>
        </w:trPr>
        <w:tc>
          <w:tcPr>
            <w:tcW w:w="1076" w:type="dxa"/>
            <w:noWrap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TIAA CREF</w:t>
            </w:r>
          </w:p>
        </w:tc>
        <w:tc>
          <w:tcPr>
            <w:tcW w:w="1680" w:type="dxa"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□  403(b) pre-tax</w:t>
            </w:r>
          </w:p>
        </w:tc>
        <w:tc>
          <w:tcPr>
            <w:tcW w:w="1618" w:type="dxa"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□  457</w:t>
            </w:r>
            <w:r w:rsidR="006A161D">
              <w:rPr>
                <w:b/>
                <w:sz w:val="20"/>
                <w:szCs w:val="20"/>
              </w:rPr>
              <w:t>(b)</w:t>
            </w:r>
            <w:r w:rsidRPr="00900975">
              <w:rPr>
                <w:b/>
                <w:sz w:val="20"/>
                <w:szCs w:val="20"/>
              </w:rPr>
              <w:t xml:space="preserve"> pre-tax</w:t>
            </w:r>
          </w:p>
        </w:tc>
        <w:tc>
          <w:tcPr>
            <w:tcW w:w="1944" w:type="dxa"/>
            <w:vAlign w:val="center"/>
            <w:hideMark/>
          </w:tcPr>
          <w:p w:rsidR="00900975" w:rsidRPr="00900975" w:rsidRDefault="0064517D" w:rsidP="0090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 403(b) ROTH</w:t>
            </w:r>
          </w:p>
        </w:tc>
        <w:tc>
          <w:tcPr>
            <w:tcW w:w="2250" w:type="dxa"/>
            <w:noWrap/>
            <w:vAlign w:val="center"/>
            <w:hideMark/>
          </w:tcPr>
          <w:p w:rsidR="00900975" w:rsidRPr="00900975" w:rsidRDefault="00900975" w:rsidP="00900975">
            <w:pPr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$</w:t>
            </w:r>
          </w:p>
        </w:tc>
      </w:tr>
      <w:tr w:rsidR="00900975" w:rsidRPr="00900975" w:rsidTr="006A161D">
        <w:trPr>
          <w:trHeight w:val="485"/>
          <w:jc w:val="center"/>
        </w:trPr>
        <w:tc>
          <w:tcPr>
            <w:tcW w:w="1076" w:type="dxa"/>
            <w:noWrap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VALIC</w:t>
            </w:r>
          </w:p>
        </w:tc>
        <w:tc>
          <w:tcPr>
            <w:tcW w:w="1680" w:type="dxa"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□  403(b) pre-tax</w:t>
            </w:r>
          </w:p>
        </w:tc>
        <w:tc>
          <w:tcPr>
            <w:tcW w:w="1618" w:type="dxa"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□  457</w:t>
            </w:r>
            <w:r w:rsidR="006A161D">
              <w:rPr>
                <w:b/>
                <w:sz w:val="20"/>
                <w:szCs w:val="20"/>
              </w:rPr>
              <w:t>(b)</w:t>
            </w:r>
            <w:r w:rsidRPr="00900975">
              <w:rPr>
                <w:b/>
                <w:sz w:val="20"/>
                <w:szCs w:val="20"/>
              </w:rPr>
              <w:t xml:space="preserve"> pre-tax</w:t>
            </w:r>
          </w:p>
        </w:tc>
        <w:tc>
          <w:tcPr>
            <w:tcW w:w="1944" w:type="dxa"/>
            <w:vAlign w:val="center"/>
            <w:hideMark/>
          </w:tcPr>
          <w:p w:rsidR="00900975" w:rsidRPr="00900975" w:rsidRDefault="0064517D" w:rsidP="0090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 403(b) ROTH</w:t>
            </w:r>
          </w:p>
        </w:tc>
        <w:tc>
          <w:tcPr>
            <w:tcW w:w="2250" w:type="dxa"/>
            <w:noWrap/>
            <w:vAlign w:val="center"/>
            <w:hideMark/>
          </w:tcPr>
          <w:p w:rsidR="00900975" w:rsidRPr="00900975" w:rsidRDefault="00900975" w:rsidP="00900975">
            <w:pPr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900975" w:rsidRPr="00900975" w:rsidTr="00900975">
              <w:trPr>
                <w:trHeight w:val="405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975" w:rsidRPr="00900975" w:rsidRDefault="00900975" w:rsidP="00900975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900975">
                    <w:rPr>
                      <w:b/>
                      <w:sz w:val="20"/>
                      <w:szCs w:val="20"/>
                    </w:rPr>
                    <w:t>$</w:t>
                  </w:r>
                </w:p>
              </w:tc>
            </w:tr>
          </w:tbl>
          <w:p w:rsidR="00900975" w:rsidRPr="00900975" w:rsidRDefault="00900975" w:rsidP="00900975">
            <w:pPr>
              <w:rPr>
                <w:b/>
                <w:sz w:val="20"/>
                <w:szCs w:val="20"/>
              </w:rPr>
            </w:pPr>
          </w:p>
        </w:tc>
      </w:tr>
      <w:tr w:rsidR="00900975" w:rsidRPr="00900975" w:rsidTr="006A161D">
        <w:trPr>
          <w:trHeight w:val="405"/>
          <w:jc w:val="center"/>
        </w:trPr>
        <w:tc>
          <w:tcPr>
            <w:tcW w:w="1076" w:type="dxa"/>
            <w:noWrap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Fidelity</w:t>
            </w:r>
          </w:p>
        </w:tc>
        <w:tc>
          <w:tcPr>
            <w:tcW w:w="1680" w:type="dxa"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□  403(b) pre-tax</w:t>
            </w:r>
          </w:p>
        </w:tc>
        <w:tc>
          <w:tcPr>
            <w:tcW w:w="1618" w:type="dxa"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□  457</w:t>
            </w:r>
            <w:r w:rsidR="006A161D">
              <w:rPr>
                <w:b/>
                <w:sz w:val="20"/>
                <w:szCs w:val="20"/>
              </w:rPr>
              <w:t>(b)</w:t>
            </w:r>
            <w:r w:rsidRPr="00900975">
              <w:rPr>
                <w:b/>
                <w:sz w:val="20"/>
                <w:szCs w:val="20"/>
              </w:rPr>
              <w:t xml:space="preserve"> pre-tax</w:t>
            </w:r>
          </w:p>
        </w:tc>
        <w:tc>
          <w:tcPr>
            <w:tcW w:w="1944" w:type="dxa"/>
            <w:vAlign w:val="center"/>
            <w:hideMark/>
          </w:tcPr>
          <w:p w:rsidR="00900975" w:rsidRPr="00900975" w:rsidRDefault="0064517D" w:rsidP="0090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 403(b) ROTH</w:t>
            </w:r>
          </w:p>
        </w:tc>
        <w:tc>
          <w:tcPr>
            <w:tcW w:w="2250" w:type="dxa"/>
            <w:noWrap/>
            <w:hideMark/>
          </w:tcPr>
          <w:p w:rsidR="00900975" w:rsidRDefault="00900975" w:rsidP="00900975">
            <w:pPr>
              <w:rPr>
                <w:b/>
                <w:sz w:val="20"/>
                <w:szCs w:val="20"/>
              </w:rPr>
            </w:pPr>
          </w:p>
          <w:p w:rsidR="00900975" w:rsidRPr="00900975" w:rsidRDefault="00900975" w:rsidP="00900975">
            <w:pPr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$</w:t>
            </w:r>
          </w:p>
        </w:tc>
      </w:tr>
    </w:tbl>
    <w:p w:rsidR="00773F8B" w:rsidRDefault="00773F8B" w:rsidP="00243A7E">
      <w:pPr>
        <w:spacing w:line="240" w:lineRule="auto"/>
        <w:rPr>
          <w:b/>
          <w:sz w:val="20"/>
          <w:szCs w:val="20"/>
        </w:rPr>
      </w:pPr>
    </w:p>
    <w:p w:rsidR="001C5E0D" w:rsidRDefault="00B70FCE" w:rsidP="00243A7E">
      <w:pPr>
        <w:spacing w:line="240" w:lineRule="auto"/>
        <w:rPr>
          <w:b/>
          <w:sz w:val="20"/>
          <w:szCs w:val="20"/>
        </w:rPr>
      </w:pPr>
      <w:r w:rsidRPr="007C683D">
        <w:rPr>
          <w:b/>
          <w:sz w:val="20"/>
          <w:szCs w:val="20"/>
        </w:rPr>
        <w:t>My contribution should be setup as (one must be selected):</w:t>
      </w:r>
      <w:r w:rsidR="00AF5607" w:rsidRPr="007C683D">
        <w:rPr>
          <w:b/>
          <w:sz w:val="20"/>
          <w:szCs w:val="20"/>
        </w:rPr>
        <w:t xml:space="preserve"> </w:t>
      </w:r>
      <w:r w:rsidR="001C5E0D">
        <w:rPr>
          <w:b/>
          <w:sz w:val="20"/>
          <w:szCs w:val="20"/>
        </w:rPr>
        <w:t xml:space="preserve"> </w:t>
      </w:r>
      <w:r w:rsidR="00F90942" w:rsidRPr="007C683D">
        <w:rPr>
          <w:b/>
          <w:sz w:val="24"/>
          <w:szCs w:val="24"/>
        </w:rPr>
        <w:sym w:font="Wingdings" w:char="F072"/>
      </w:r>
      <w:r w:rsidR="00F90942">
        <w:rPr>
          <w:b/>
          <w:sz w:val="24"/>
          <w:szCs w:val="24"/>
        </w:rPr>
        <w:t xml:space="preserve"> </w:t>
      </w:r>
      <w:r w:rsidRPr="00F90942">
        <w:rPr>
          <w:b/>
          <w:sz w:val="20"/>
          <w:szCs w:val="20"/>
        </w:rPr>
        <w:t xml:space="preserve">Regular </w:t>
      </w:r>
      <w:r w:rsidR="001C5E0D">
        <w:rPr>
          <w:b/>
          <w:sz w:val="20"/>
          <w:szCs w:val="20"/>
        </w:rPr>
        <w:t xml:space="preserve">  </w:t>
      </w:r>
      <w:r w:rsidR="00F90942" w:rsidRPr="00F90942">
        <w:rPr>
          <w:b/>
          <w:sz w:val="20"/>
          <w:szCs w:val="20"/>
        </w:rPr>
        <w:t>or</w:t>
      </w:r>
      <w:r w:rsidR="001C5E0D">
        <w:rPr>
          <w:b/>
          <w:sz w:val="20"/>
          <w:szCs w:val="20"/>
        </w:rPr>
        <w:t xml:space="preserve">  </w:t>
      </w:r>
      <w:r w:rsidR="00F90942" w:rsidRPr="00F90942">
        <w:rPr>
          <w:b/>
          <w:sz w:val="20"/>
          <w:szCs w:val="20"/>
        </w:rPr>
        <w:sym w:font="Wingdings" w:char="F072"/>
      </w:r>
      <w:r w:rsidR="00F90942" w:rsidRPr="00F90942">
        <w:rPr>
          <w:b/>
          <w:sz w:val="20"/>
          <w:szCs w:val="20"/>
        </w:rPr>
        <w:t xml:space="preserve"> </w:t>
      </w:r>
      <w:r w:rsidRPr="00F90942">
        <w:rPr>
          <w:b/>
          <w:sz w:val="20"/>
          <w:szCs w:val="20"/>
        </w:rPr>
        <w:t xml:space="preserve">Catch-up </w:t>
      </w:r>
      <w:r w:rsidR="00F90942" w:rsidRPr="00F90942">
        <w:rPr>
          <w:b/>
          <w:sz w:val="20"/>
          <w:szCs w:val="20"/>
        </w:rPr>
        <w:t>(</w:t>
      </w:r>
      <w:r w:rsidR="001C5E0D">
        <w:rPr>
          <w:b/>
          <w:sz w:val="20"/>
          <w:szCs w:val="20"/>
        </w:rPr>
        <w:t>A</w:t>
      </w:r>
      <w:r w:rsidR="00F90942" w:rsidRPr="00F90942">
        <w:rPr>
          <w:b/>
          <w:sz w:val="20"/>
          <w:szCs w:val="20"/>
        </w:rPr>
        <w:t>ge 50 or older)</w:t>
      </w:r>
    </w:p>
    <w:p w:rsidR="000F2780" w:rsidRDefault="00C07243" w:rsidP="00165CF2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4E528F" wp14:editId="1DC23229">
                <wp:simplePos x="0" y="0"/>
                <wp:positionH relativeFrom="column">
                  <wp:posOffset>2190750</wp:posOffset>
                </wp:positionH>
                <wp:positionV relativeFrom="paragraph">
                  <wp:posOffset>132715</wp:posOffset>
                </wp:positionV>
                <wp:extent cx="13716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E24C7" id="Straight Connector 11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0.45pt" to="28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" strokecolor="#4a7ebb"/>
            </w:pict>
          </mc:Fallback>
        </mc:AlternateContent>
      </w:r>
      <w:r w:rsidR="003A2F8A" w:rsidRPr="00243A7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BC1B5B" wp14:editId="567215A6">
                <wp:simplePos x="0" y="0"/>
                <wp:positionH relativeFrom="column">
                  <wp:posOffset>3845560</wp:posOffset>
                </wp:positionH>
                <wp:positionV relativeFrom="paragraph">
                  <wp:posOffset>130175</wp:posOffset>
                </wp:positionV>
                <wp:extent cx="478465" cy="0"/>
                <wp:effectExtent l="0" t="0" r="17145" b="1905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4E27B" id="AutoShape 8" o:spid="_x0000_s1026" type="#_x0000_t32" style="position:absolute;margin-left:302.8pt;margin-top:10.25pt;width:37.6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0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"/>
            </w:pict>
          </mc:Fallback>
        </mc:AlternateContent>
      </w:r>
      <w:r w:rsidR="001F4F28">
        <w:rPr>
          <w:b/>
          <w:sz w:val="20"/>
          <w:szCs w:val="20"/>
        </w:rPr>
        <w:t xml:space="preserve">Please start this deduction </w:t>
      </w:r>
      <w:r w:rsidR="00011ED5">
        <w:rPr>
          <w:b/>
          <w:sz w:val="20"/>
          <w:szCs w:val="20"/>
        </w:rPr>
        <w:t>the month of</w:t>
      </w:r>
      <w:r>
        <w:rPr>
          <w:b/>
          <w:sz w:val="20"/>
          <w:szCs w:val="20"/>
        </w:rPr>
        <w:t xml:space="preserve">:                                                   </w:t>
      </w:r>
      <w:r w:rsidR="003A2F8A">
        <w:rPr>
          <w:b/>
          <w:sz w:val="20"/>
          <w:szCs w:val="20"/>
        </w:rPr>
        <w:t>, 20</w:t>
      </w:r>
    </w:p>
    <w:p w:rsidR="001F4F28" w:rsidRDefault="00C07243" w:rsidP="00165CF2">
      <w:pPr>
        <w:spacing w:line="240" w:lineRule="auto"/>
        <w:rPr>
          <w:b/>
          <w:sz w:val="20"/>
          <w:szCs w:val="20"/>
        </w:rPr>
      </w:pPr>
      <w:r w:rsidRPr="00243A7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95A5D0" wp14:editId="01070D7C">
                <wp:simplePos x="0" y="0"/>
                <wp:positionH relativeFrom="column">
                  <wp:posOffset>3857625</wp:posOffset>
                </wp:positionH>
                <wp:positionV relativeFrom="paragraph">
                  <wp:posOffset>117475</wp:posOffset>
                </wp:positionV>
                <wp:extent cx="478465" cy="0"/>
                <wp:effectExtent l="0" t="0" r="17145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D030" id="AutoShape 8" o:spid="_x0000_s1026" type="#_x0000_t32" style="position:absolute;margin-left:303.75pt;margin-top:9.25pt;width:37.6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1t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3koz2BcAVaV2tqQID2qV/Oi6XeHlK46oloejd9OBnyz4JG8cwkXZyDIbvisGdgQwI+1&#10;Oja2D5BQBXSMLTndWsKPHlF4zB/n+Wy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"/>
            </w:pict>
          </mc:Fallback>
        </mc:AlternateContent>
      </w:r>
      <w:r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9483F8" wp14:editId="73976A9A">
                <wp:simplePos x="0" y="0"/>
                <wp:positionH relativeFrom="column">
                  <wp:posOffset>2181225</wp:posOffset>
                </wp:positionH>
                <wp:positionV relativeFrom="paragraph">
                  <wp:posOffset>114935</wp:posOffset>
                </wp:positionV>
                <wp:extent cx="13716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E0763" id="Straight Connector 10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9.05pt" to="279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" strokecolor="#4579b8 [3044]"/>
            </w:pict>
          </mc:Fallback>
        </mc:AlternateContent>
      </w:r>
      <w:r w:rsidR="001F4F28" w:rsidRPr="001F4F28">
        <w:rPr>
          <w:b/>
          <w:sz w:val="20"/>
          <w:szCs w:val="20"/>
        </w:rPr>
        <w:t>Please stop this deducti</w:t>
      </w:r>
      <w:r w:rsidR="00011ED5">
        <w:rPr>
          <w:b/>
          <w:sz w:val="20"/>
          <w:szCs w:val="20"/>
        </w:rPr>
        <w:t>on the month of</w:t>
      </w:r>
      <w:r>
        <w:rPr>
          <w:b/>
          <w:sz w:val="20"/>
          <w:szCs w:val="20"/>
        </w:rPr>
        <w:t xml:space="preserve">:                                                    , 20                   </w:t>
      </w:r>
      <w:r w:rsidR="00011ED5">
        <w:rPr>
          <w:b/>
          <w:sz w:val="20"/>
          <w:szCs w:val="20"/>
        </w:rPr>
        <w:t>**</w:t>
      </w:r>
    </w:p>
    <w:p w:rsidR="003A2F8A" w:rsidRPr="003A2F8A" w:rsidRDefault="00011ED5" w:rsidP="003A2F8A">
      <w:pPr>
        <w:spacing w:line="360" w:lineRule="auto"/>
        <w:rPr>
          <w:b/>
          <w:sz w:val="44"/>
          <w:szCs w:val="20"/>
        </w:rPr>
      </w:pPr>
      <w:r w:rsidRPr="00011ED5">
        <w:rPr>
          <w:b/>
          <w:sz w:val="18"/>
          <w:szCs w:val="20"/>
        </w:rPr>
        <w:t>**If a stop date is not entered, the deduction will continue until termination is requested</w:t>
      </w:r>
      <w:r w:rsidR="006C1E31">
        <w:rPr>
          <w:b/>
          <w:sz w:val="18"/>
          <w:szCs w:val="20"/>
        </w:rPr>
        <w:t xml:space="preserve"> in writing</w:t>
      </w:r>
      <w:r w:rsidRPr="00011ED5">
        <w:rPr>
          <w:b/>
          <w:sz w:val="18"/>
          <w:szCs w:val="20"/>
        </w:rPr>
        <w:t>**</w:t>
      </w:r>
      <w:r w:rsidRPr="00011ED5">
        <w:rPr>
          <w:b/>
          <w:sz w:val="44"/>
          <w:szCs w:val="20"/>
        </w:rPr>
        <w:t xml:space="preserve">   </w:t>
      </w:r>
    </w:p>
    <w:p w:rsidR="003A2F8A" w:rsidRDefault="003A2F8A" w:rsidP="00A34E6E">
      <w:pPr>
        <w:spacing w:after="0" w:line="360" w:lineRule="auto"/>
        <w:rPr>
          <w:sz w:val="20"/>
        </w:rPr>
      </w:pPr>
      <w:r>
        <w:rPr>
          <w:sz w:val="20"/>
        </w:rPr>
        <w:t>I agree to all of the following:</w:t>
      </w:r>
    </w:p>
    <w:p w:rsidR="009738F8" w:rsidRPr="009738F8" w:rsidRDefault="00243A7E" w:rsidP="00A34E6E">
      <w:pPr>
        <w:spacing w:after="0" w:line="360" w:lineRule="auto"/>
        <w:rPr>
          <w:sz w:val="20"/>
          <w:szCs w:val="20"/>
        </w:rPr>
      </w:pPr>
      <w:r w:rsidRPr="009738F8">
        <w:rPr>
          <w:sz w:val="20"/>
          <w:szCs w:val="20"/>
        </w:rPr>
        <w:t>A</w:t>
      </w:r>
      <w:r w:rsidR="003A2F8A" w:rsidRPr="009738F8">
        <w:rPr>
          <w:sz w:val="20"/>
          <w:szCs w:val="20"/>
        </w:rPr>
        <w:t xml:space="preserve">. </w:t>
      </w:r>
      <w:r w:rsidR="009738F8" w:rsidRPr="009738F8">
        <w:rPr>
          <w:sz w:val="20"/>
          <w:szCs w:val="20"/>
        </w:rPr>
        <w:t xml:space="preserve">If I have selected the Roth 403(b) after-tax deferral, I understand that qualified distributions for the Roth 403(b) deferral accounts are different from Roth IRA accounts. </w:t>
      </w:r>
    </w:p>
    <w:p w:rsidR="00243A7E" w:rsidRPr="00243A7E" w:rsidRDefault="00243A7E" w:rsidP="00A34E6E">
      <w:pPr>
        <w:spacing w:after="0" w:line="360" w:lineRule="auto"/>
        <w:rPr>
          <w:sz w:val="20"/>
        </w:rPr>
      </w:pPr>
      <w:r w:rsidRPr="00243A7E">
        <w:rPr>
          <w:sz w:val="20"/>
        </w:rPr>
        <w:t>B</w:t>
      </w:r>
      <w:r w:rsidR="00A34E6E" w:rsidRPr="00243A7E">
        <w:rPr>
          <w:sz w:val="20"/>
        </w:rPr>
        <w:t xml:space="preserve">. I understand, upon written notice, that I may change or terminate my payroll deductions at any time within the guidelines established by my employer. </w:t>
      </w:r>
    </w:p>
    <w:p w:rsidR="00243A7E" w:rsidRPr="00243A7E" w:rsidRDefault="00243A7E" w:rsidP="00A34E6E">
      <w:pPr>
        <w:spacing w:after="0" w:line="360" w:lineRule="auto"/>
        <w:rPr>
          <w:sz w:val="20"/>
        </w:rPr>
      </w:pPr>
      <w:r w:rsidRPr="00243A7E">
        <w:rPr>
          <w:sz w:val="20"/>
        </w:rPr>
        <w:t>C</w:t>
      </w:r>
      <w:r w:rsidR="00A34E6E" w:rsidRPr="00243A7E">
        <w:rPr>
          <w:sz w:val="20"/>
        </w:rPr>
        <w:t xml:space="preserve">. I understand that I am responsible for determining that the amount of my </w:t>
      </w:r>
      <w:r w:rsidR="003A2F8A">
        <w:rPr>
          <w:sz w:val="20"/>
        </w:rPr>
        <w:t>contribution</w:t>
      </w:r>
      <w:r w:rsidR="00A34E6E" w:rsidRPr="00243A7E">
        <w:rPr>
          <w:sz w:val="20"/>
        </w:rPr>
        <w:t xml:space="preserve"> does not e</w:t>
      </w:r>
      <w:r w:rsidR="003A2F8A">
        <w:rPr>
          <w:sz w:val="20"/>
        </w:rPr>
        <w:t>xceed the annual limits established by the IRS</w:t>
      </w:r>
      <w:r w:rsidR="00A34E6E" w:rsidRPr="00243A7E">
        <w:rPr>
          <w:sz w:val="20"/>
        </w:rPr>
        <w:t xml:space="preserve">. </w:t>
      </w:r>
    </w:p>
    <w:p w:rsidR="000F2780" w:rsidRDefault="00243A7E" w:rsidP="009738F8">
      <w:pPr>
        <w:spacing w:after="0" w:line="360" w:lineRule="auto"/>
        <w:rPr>
          <w:sz w:val="20"/>
        </w:rPr>
      </w:pPr>
      <w:r w:rsidRPr="00243A7E">
        <w:rPr>
          <w:sz w:val="20"/>
        </w:rPr>
        <w:t>D</w:t>
      </w:r>
      <w:r w:rsidR="00A34E6E" w:rsidRPr="00243A7E">
        <w:rPr>
          <w:sz w:val="20"/>
        </w:rPr>
        <w:t>. I understand that the responsibility for choosing the deferral type and investment elections is my ow</w:t>
      </w:r>
      <w:r w:rsidR="003A2F8A">
        <w:rPr>
          <w:sz w:val="20"/>
        </w:rPr>
        <w:t>n and not that of my employer.</w:t>
      </w:r>
      <w:r w:rsidR="00A34E6E" w:rsidRPr="00243A7E">
        <w:rPr>
          <w:sz w:val="18"/>
          <w:szCs w:val="20"/>
        </w:rPr>
        <w:t xml:space="preserve"> </w:t>
      </w:r>
      <w:r w:rsidR="00011ED5" w:rsidRPr="00243A7E">
        <w:rPr>
          <w:sz w:val="18"/>
          <w:szCs w:val="20"/>
        </w:rPr>
        <w:t xml:space="preserve">                         </w:t>
      </w:r>
      <w:r w:rsidR="001C5E0D" w:rsidRPr="00243A7E">
        <w:rPr>
          <w:sz w:val="18"/>
          <w:szCs w:val="20"/>
        </w:rPr>
        <w:t xml:space="preserve">  </w:t>
      </w:r>
    </w:p>
    <w:p w:rsidR="009738F8" w:rsidRPr="009738F8" w:rsidRDefault="009738F8" w:rsidP="009738F8">
      <w:pPr>
        <w:spacing w:after="0" w:line="360" w:lineRule="auto"/>
        <w:rPr>
          <w:sz w:val="20"/>
        </w:rPr>
      </w:pPr>
    </w:p>
    <w:p w:rsidR="00662D14" w:rsidRDefault="007700B4" w:rsidP="00165CF2">
      <w:pPr>
        <w:spacing w:line="240" w:lineRule="auto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147320</wp:posOffset>
                </wp:positionV>
                <wp:extent cx="1974215" cy="0"/>
                <wp:effectExtent l="10160" t="6985" r="6350" b="1206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70F3F" id="AutoShape 16" o:spid="_x0000_s1026" type="#_x0000_t32" style="position:absolute;margin-left:262.55pt;margin-top:11.6pt;width:155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5e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/MZjCsgrFJbGzqkR/VqnjX97pDSVUdUy2P028lAchYykncp4eIMVNkNXzSDGAIF&#10;4rCOje0DJIwBHeNOTred8KNHFD5mi4d8kk0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2720340" cy="0"/>
                <wp:effectExtent l="8255" t="6985" r="5080" b="1206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396D6" id="AutoShape 15" o:spid="_x0000_s1026" type="#_x0000_t32" style="position:absolute;margin-left:5.15pt;margin-top:11.6pt;width:214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DX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zM9n0DaHsFLujO+QnuSrflH0u0VSlS2RDQ/Rb2cNyYnPiN6l+IvVUGU/fFYMYggU&#10;CMM61ab3kDAGdAo7Od92wk8OUfiYPqbxQw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102870</wp:posOffset>
                </wp:positionV>
                <wp:extent cx="1703070" cy="233680"/>
                <wp:effectExtent l="3810" t="635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14" w:rsidRPr="007C683D" w:rsidRDefault="00662D14" w:rsidP="007C68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Employee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7pt;margin-top:8.1pt;width:134.1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IL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" filled="f" stroked="f">
                <v:textbox>
                  <w:txbxContent>
                    <w:p w:rsidR="00662D14" w:rsidRPr="007C683D" w:rsidRDefault="00662D14" w:rsidP="007C68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Employee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102870</wp:posOffset>
                </wp:positionV>
                <wp:extent cx="1090295" cy="233680"/>
                <wp:effectExtent l="3175" t="635" r="1905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14" w:rsidRPr="007C683D" w:rsidRDefault="00662D14" w:rsidP="007C68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683D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4.5pt;margin-top:8.1pt;width:85.8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lluQ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" filled="f" stroked="f">
                <v:textbox>
                  <w:txbxContent>
                    <w:p w:rsidR="00662D14" w:rsidRPr="007C683D" w:rsidRDefault="00662D14" w:rsidP="007C683D">
                      <w:pPr>
                        <w:rPr>
                          <w:sz w:val="20"/>
                          <w:szCs w:val="20"/>
                        </w:rPr>
                      </w:pPr>
                      <w:r w:rsidRPr="007C683D">
                        <w:rPr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2011A1">
        <w:rPr>
          <w:sz w:val="20"/>
          <w:szCs w:val="20"/>
        </w:rPr>
        <w:tab/>
      </w:r>
    </w:p>
    <w:p w:rsidR="000F2780" w:rsidRDefault="000F2780" w:rsidP="00165CF2">
      <w:pPr>
        <w:spacing w:line="240" w:lineRule="auto"/>
        <w:rPr>
          <w:sz w:val="20"/>
          <w:szCs w:val="20"/>
        </w:rPr>
      </w:pPr>
    </w:p>
    <w:p w:rsidR="00AF5607" w:rsidRDefault="007700B4" w:rsidP="003C47AC">
      <w:pPr>
        <w:tabs>
          <w:tab w:val="right" w:pos="9360"/>
        </w:tabs>
        <w:spacing w:line="240" w:lineRule="auto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151130</wp:posOffset>
                </wp:positionV>
                <wp:extent cx="1653540" cy="0"/>
                <wp:effectExtent l="13970" t="12700" r="8890" b="63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FB73B" id="AutoShape 13" o:spid="_x0000_s1026" type="#_x0000_t32" style="position:absolute;margin-left:63.35pt;margin-top:11.9pt;width:130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lZ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bZJMxnMK6AsEptbeiQHtWredb0u0NKVx1RLY/RbycDyVnISN6lhIszUGU3fNEMYggU&#10;iMM6NrYPkDAGdIw7Od12wo8eUfiYzaaTaQ6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150495</wp:posOffset>
                </wp:positionV>
                <wp:extent cx="1438275" cy="0"/>
                <wp:effectExtent l="8255" t="12065" r="10795" b="69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559D" id="AutoShape 14" o:spid="_x0000_s1026" type="#_x0000_t32" style="position:absolute;margin-left:331.4pt;margin-top:11.85pt;width:113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Wx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ryMJ/BuALCKrW1oUN6VK/mRdPvDilddUS1PEa/nQwkZyEjeZcSLs5Ald3wWTOIIVAg&#10;DuvY2D5AwhjQMe7kdNsJP3pE4WOWP8wnj1OM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"/>
            </w:pict>
          </mc:Fallback>
        </mc:AlternateContent>
      </w:r>
      <w:r w:rsidR="00662D14">
        <w:rPr>
          <w:sz w:val="20"/>
          <w:szCs w:val="20"/>
        </w:rPr>
        <w:t xml:space="preserve">  </w:t>
      </w:r>
      <w:r w:rsidR="00AF5607">
        <w:rPr>
          <w:sz w:val="20"/>
          <w:szCs w:val="20"/>
        </w:rPr>
        <w:t xml:space="preserve">Email Address </w:t>
      </w:r>
      <w:r w:rsidR="002011A1">
        <w:rPr>
          <w:sz w:val="20"/>
          <w:szCs w:val="20"/>
        </w:rPr>
        <w:t xml:space="preserve">                                                         </w:t>
      </w:r>
      <w:r w:rsidR="00AF5607" w:rsidRPr="00AF5607">
        <w:rPr>
          <w:sz w:val="20"/>
          <w:szCs w:val="20"/>
        </w:rPr>
        <w:t>@valdosta.edu</w:t>
      </w:r>
      <w:r w:rsidR="00662D14">
        <w:rPr>
          <w:sz w:val="20"/>
          <w:szCs w:val="20"/>
        </w:rPr>
        <w:t xml:space="preserve">     Contact Phone: </w:t>
      </w:r>
      <w:r w:rsidR="003C47AC">
        <w:rPr>
          <w:sz w:val="20"/>
          <w:szCs w:val="20"/>
        </w:rPr>
        <w:tab/>
      </w:r>
    </w:p>
    <w:p w:rsidR="003C47AC" w:rsidRDefault="003C47AC" w:rsidP="003C47AC">
      <w:pPr>
        <w:tabs>
          <w:tab w:val="right" w:pos="9360"/>
        </w:tabs>
        <w:spacing w:line="240" w:lineRule="auto"/>
        <w:rPr>
          <w:sz w:val="20"/>
          <w:szCs w:val="20"/>
        </w:rPr>
      </w:pPr>
      <w:bookmarkStart w:id="0" w:name="_GoBack"/>
      <w:bookmarkEnd w:id="0"/>
    </w:p>
    <w:sectPr w:rsidR="003C47AC" w:rsidSect="009738F8">
      <w:footerReference w:type="default" r:id="rId8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14" w:rsidRDefault="00662D14" w:rsidP="00662D14">
      <w:pPr>
        <w:spacing w:after="0" w:line="240" w:lineRule="auto"/>
      </w:pPr>
      <w:r>
        <w:separator/>
      </w:r>
    </w:p>
  </w:endnote>
  <w:endnote w:type="continuationSeparator" w:id="0">
    <w:p w:rsidR="00662D14" w:rsidRDefault="00662D14" w:rsidP="0066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8F8" w:rsidRDefault="009738F8">
    <w:pPr>
      <w:pStyle w:val="Footer"/>
    </w:pPr>
    <w:r w:rsidRPr="009738F8">
      <w:rPr>
        <w:b/>
        <w:i/>
      </w:rPr>
      <w:t>**Contribution limits for calendar year 201</w:t>
    </w:r>
    <w:r w:rsidR="00C07243">
      <w:rPr>
        <w:b/>
        <w:i/>
      </w:rPr>
      <w:t>6</w:t>
    </w:r>
    <w:r w:rsidRPr="009738F8">
      <w:rPr>
        <w:b/>
        <w:i/>
      </w:rPr>
      <w:t xml:space="preserve"> are $18,000. If you are age 50 or older, the contribution limit increases by $6,000 for a total of $24,000.</w:t>
    </w:r>
    <w:r w:rsidRPr="009738F8">
      <w:rPr>
        <w:b/>
        <w:i/>
      </w:rPr>
      <w:tab/>
    </w:r>
    <w:r>
      <w:tab/>
    </w:r>
    <w:r w:rsidRPr="009738F8">
      <w:rPr>
        <w:sz w:val="14"/>
      </w:rPr>
      <w:t>Rev 6/15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14" w:rsidRDefault="00662D14" w:rsidP="00662D14">
      <w:pPr>
        <w:spacing w:after="0" w:line="240" w:lineRule="auto"/>
      </w:pPr>
      <w:r>
        <w:separator/>
      </w:r>
    </w:p>
  </w:footnote>
  <w:footnote w:type="continuationSeparator" w:id="0">
    <w:p w:rsidR="00662D14" w:rsidRDefault="00662D14" w:rsidP="0066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7AE"/>
    <w:multiLevelType w:val="hybridMultilevel"/>
    <w:tmpl w:val="3BBC2A7A"/>
    <w:lvl w:ilvl="0" w:tplc="6478E1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04E"/>
    <w:multiLevelType w:val="hybridMultilevel"/>
    <w:tmpl w:val="BA5E492C"/>
    <w:lvl w:ilvl="0" w:tplc="6478E1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F4BBA"/>
    <w:multiLevelType w:val="hybridMultilevel"/>
    <w:tmpl w:val="C046B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09"/>
    <w:rsid w:val="00011ED5"/>
    <w:rsid w:val="000F2780"/>
    <w:rsid w:val="00165CF2"/>
    <w:rsid w:val="001C5E0D"/>
    <w:rsid w:val="001D47C6"/>
    <w:rsid w:val="001F4F28"/>
    <w:rsid w:val="002011A1"/>
    <w:rsid w:val="00243A7E"/>
    <w:rsid w:val="00286760"/>
    <w:rsid w:val="003A2F8A"/>
    <w:rsid w:val="003C47AC"/>
    <w:rsid w:val="004D7573"/>
    <w:rsid w:val="005D2D09"/>
    <w:rsid w:val="00607F09"/>
    <w:rsid w:val="0064517D"/>
    <w:rsid w:val="00662D14"/>
    <w:rsid w:val="006A161D"/>
    <w:rsid w:val="006C1E31"/>
    <w:rsid w:val="00747AC9"/>
    <w:rsid w:val="007700B4"/>
    <w:rsid w:val="00773F8B"/>
    <w:rsid w:val="007A02D4"/>
    <w:rsid w:val="007A3A37"/>
    <w:rsid w:val="007C683D"/>
    <w:rsid w:val="00820217"/>
    <w:rsid w:val="00823C24"/>
    <w:rsid w:val="00862DB7"/>
    <w:rsid w:val="00900975"/>
    <w:rsid w:val="009738F8"/>
    <w:rsid w:val="00974E0B"/>
    <w:rsid w:val="009C406D"/>
    <w:rsid w:val="00A34E6E"/>
    <w:rsid w:val="00AF5607"/>
    <w:rsid w:val="00B70FCE"/>
    <w:rsid w:val="00C07243"/>
    <w:rsid w:val="00C83AFA"/>
    <w:rsid w:val="00E3677E"/>
    <w:rsid w:val="00E37512"/>
    <w:rsid w:val="00F9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5688F89F-0770-4633-9BBE-2A2738EC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56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D14"/>
  </w:style>
  <w:style w:type="paragraph" w:styleId="Footer">
    <w:name w:val="footer"/>
    <w:basedOn w:val="Normal"/>
    <w:link w:val="FooterChar"/>
    <w:uiPriority w:val="99"/>
    <w:unhideWhenUsed/>
    <w:rsid w:val="00662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D14"/>
  </w:style>
  <w:style w:type="table" w:styleId="TableGrid">
    <w:name w:val="Table Grid"/>
    <w:basedOn w:val="TableNormal"/>
    <w:uiPriority w:val="59"/>
    <w:rsid w:val="0097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24B4-CC6C-44C6-BFA9-49784277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 lawhorn</dc:creator>
  <cp:lastModifiedBy>Jamae Kierce Flint</cp:lastModifiedBy>
  <cp:revision>9</cp:revision>
  <cp:lastPrinted>2015-06-02T16:33:00Z</cp:lastPrinted>
  <dcterms:created xsi:type="dcterms:W3CDTF">2015-06-02T16:26:00Z</dcterms:created>
  <dcterms:modified xsi:type="dcterms:W3CDTF">2016-01-05T21:54:00Z</dcterms:modified>
</cp:coreProperties>
</file>